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6B" w:rsidRPr="008F7C6B" w:rsidRDefault="008F7C6B" w:rsidP="008F7C6B">
      <w:pPr>
        <w:pStyle w:val="NormalWeb"/>
        <w:spacing w:beforeLines="0" w:afterLines="0"/>
        <w:rPr>
          <w:rFonts w:ascii="Arial" w:hAnsi="Arial"/>
          <w:b/>
          <w:sz w:val="28"/>
          <w:szCs w:val="28"/>
        </w:rPr>
      </w:pPr>
    </w:p>
    <w:p w:rsidR="006072E1" w:rsidRPr="006F1FA7" w:rsidRDefault="006072E1" w:rsidP="006072E1">
      <w:pPr>
        <w:rPr>
          <w:rFonts w:cs="Times New Roman"/>
          <w:b/>
          <w:color w:val="000000"/>
        </w:rPr>
      </w:pPr>
      <w:r w:rsidRPr="006072E1">
        <w:rPr>
          <w:rFonts w:cs="Times New Roman"/>
          <w:color w:val="000000"/>
        </w:rPr>
        <w:t>Section 8.</w:t>
      </w:r>
      <w:r>
        <w:rPr>
          <w:rFonts w:cs="Times New Roman"/>
          <w:b/>
          <w:color w:val="000000"/>
        </w:rPr>
        <w:t xml:space="preserve"> </w:t>
      </w:r>
      <w:r w:rsidRPr="006072E1">
        <w:rPr>
          <w:rFonts w:cs="Times New Roman"/>
          <w:b/>
          <w:color w:val="000000"/>
          <w:u w:val="single"/>
        </w:rPr>
        <w:t>Guidelines for R</w:t>
      </w:r>
      <w:r w:rsidRPr="006072E1">
        <w:rPr>
          <w:rFonts w:cs="Times New Roman"/>
          <w:b/>
          <w:color w:val="222222"/>
          <w:u w:val="single"/>
        </w:rPr>
        <w:t>epair or Replacement of Limited Common Elements</w:t>
      </w:r>
    </w:p>
    <w:p w:rsidR="006072E1" w:rsidRPr="00454EC9" w:rsidRDefault="006072E1" w:rsidP="006072E1">
      <w:pPr>
        <w:rPr>
          <w:rFonts w:cs="Times New Roman"/>
          <w:color w:val="000000"/>
        </w:rPr>
      </w:pPr>
    </w:p>
    <w:p w:rsidR="006072E1" w:rsidRPr="006944AB" w:rsidRDefault="006072E1" w:rsidP="006072E1">
      <w:pPr>
        <w:rPr>
          <w:rFonts w:cs="Times New Roman"/>
          <w:sz w:val="20"/>
          <w:szCs w:val="26"/>
        </w:rPr>
      </w:pPr>
      <w:r w:rsidRPr="006944AB">
        <w:rPr>
          <w:rFonts w:cs="Times New Roman"/>
          <w:b/>
          <w:sz w:val="20"/>
          <w:szCs w:val="26"/>
          <w:u w:val="single"/>
        </w:rPr>
        <w:t>General Guidelines:</w:t>
      </w:r>
    </w:p>
    <w:p w:rsidR="006072E1" w:rsidRPr="006944AB" w:rsidRDefault="006072E1" w:rsidP="006072E1">
      <w:pPr>
        <w:rPr>
          <w:rFonts w:cs="Times New Roman"/>
          <w:sz w:val="20"/>
          <w:szCs w:val="26"/>
        </w:rPr>
      </w:pPr>
      <w:r w:rsidRPr="006944AB">
        <w:rPr>
          <w:rFonts w:cs="Times New Roman"/>
          <w:sz w:val="20"/>
          <w:szCs w:val="26"/>
        </w:rPr>
        <w:t xml:space="preserve">A Limited Common Element when repaired or replaced must be of equal or better quality than the original and have the same outer appearance as the original.  </w:t>
      </w:r>
    </w:p>
    <w:p w:rsidR="006072E1" w:rsidRPr="006944AB" w:rsidRDefault="006072E1" w:rsidP="006072E1">
      <w:pPr>
        <w:rPr>
          <w:rFonts w:cs="Times New Roman"/>
          <w:sz w:val="20"/>
          <w:szCs w:val="26"/>
        </w:rPr>
      </w:pPr>
    </w:p>
    <w:p w:rsidR="006072E1" w:rsidRPr="006944AB" w:rsidRDefault="006072E1" w:rsidP="006072E1">
      <w:pPr>
        <w:rPr>
          <w:rFonts w:cs="Times New Roman"/>
          <w:sz w:val="20"/>
          <w:szCs w:val="26"/>
        </w:rPr>
      </w:pPr>
      <w:r w:rsidRPr="006944AB">
        <w:rPr>
          <w:rFonts w:cs="Times New Roman"/>
          <w:sz w:val="20"/>
          <w:szCs w:val="26"/>
        </w:rPr>
        <w:t xml:space="preserve">Windows and doors must remain the original rough opening size, be latticed and be the same white color as the originals.  Door and window frames, moldings, and weather stripping are part of the door or window. </w:t>
      </w:r>
      <w:r w:rsidRPr="006944AB">
        <w:rPr>
          <w:sz w:val="20"/>
        </w:rPr>
        <w:t>Owners must apply to the Board by mail or email with the description and cost for any item exception not pre-approved below.  A picture that most closely approximates the actual item must also be included.</w:t>
      </w:r>
      <w:r w:rsidRPr="006944AB">
        <w:rPr>
          <w:rFonts w:cs="Times New Roman"/>
          <w:sz w:val="20"/>
          <w:szCs w:val="26"/>
        </w:rPr>
        <w:t>.  In determining approval of substitutions, the Board will consider cost and reasonable availability of required items.</w:t>
      </w:r>
    </w:p>
    <w:p w:rsidR="006072E1" w:rsidRPr="006944AB" w:rsidRDefault="006072E1" w:rsidP="006072E1">
      <w:pPr>
        <w:rPr>
          <w:rFonts w:cs="Times New Roman"/>
          <w:sz w:val="20"/>
          <w:szCs w:val="26"/>
        </w:rPr>
      </w:pPr>
    </w:p>
    <w:p w:rsidR="006072E1" w:rsidRPr="006944AB" w:rsidRDefault="006072E1" w:rsidP="006072E1">
      <w:pPr>
        <w:rPr>
          <w:rFonts w:cs="Times New Roman"/>
          <w:sz w:val="20"/>
          <w:szCs w:val="26"/>
        </w:rPr>
      </w:pPr>
      <w:r w:rsidRPr="006944AB">
        <w:rPr>
          <w:rFonts w:cs="Times New Roman"/>
          <w:sz w:val="20"/>
          <w:szCs w:val="26"/>
        </w:rPr>
        <w:t>Wood balconies must be of the same materials and use stain color as close as possible to the original rustic brown.  The HOA Board may in the future replace the balconies of a building with the new style to match Building 2670.</w:t>
      </w:r>
    </w:p>
    <w:p w:rsidR="006072E1" w:rsidRPr="006944AB" w:rsidRDefault="006072E1" w:rsidP="006072E1">
      <w:pPr>
        <w:rPr>
          <w:rFonts w:cs="Times New Roman"/>
          <w:color w:val="000000"/>
          <w:sz w:val="20"/>
        </w:rPr>
      </w:pPr>
    </w:p>
    <w:p w:rsidR="006072E1" w:rsidRPr="006944AB" w:rsidRDefault="006072E1" w:rsidP="006072E1">
      <w:pPr>
        <w:rPr>
          <w:b/>
          <w:sz w:val="20"/>
        </w:rPr>
      </w:pPr>
      <w:r w:rsidRPr="006944AB">
        <w:rPr>
          <w:sz w:val="20"/>
        </w:rPr>
        <w:t xml:space="preserve">Vinyl trim around doors and windows that joins door and window molding to the siding is considered part of the siding and is therefore a </w:t>
      </w:r>
      <w:r w:rsidRPr="006944AB">
        <w:rPr>
          <w:b/>
          <w:sz w:val="20"/>
        </w:rPr>
        <w:t>COMMON ELEMENT.</w:t>
      </w:r>
    </w:p>
    <w:p w:rsidR="006072E1" w:rsidRPr="006944AB" w:rsidRDefault="006072E1" w:rsidP="006072E1">
      <w:pPr>
        <w:rPr>
          <w:rFonts w:cs="Times New Roman"/>
          <w:color w:val="000000"/>
          <w:sz w:val="20"/>
        </w:rPr>
      </w:pPr>
    </w:p>
    <w:p w:rsidR="006072E1" w:rsidRPr="006944AB" w:rsidRDefault="006072E1" w:rsidP="006072E1">
      <w:pPr>
        <w:rPr>
          <w:rFonts w:cs="Times New Roman"/>
          <w:sz w:val="20"/>
          <w:szCs w:val="26"/>
        </w:rPr>
      </w:pPr>
      <w:r w:rsidRPr="006944AB">
        <w:rPr>
          <w:rFonts w:cs="Times New Roman"/>
          <w:b/>
          <w:sz w:val="20"/>
          <w:szCs w:val="26"/>
          <w:u w:val="single"/>
        </w:rPr>
        <w:t>Approved Exceptions:</w:t>
      </w:r>
    </w:p>
    <w:p w:rsidR="006072E1" w:rsidRPr="006944AB" w:rsidRDefault="006072E1" w:rsidP="006072E1">
      <w:pPr>
        <w:rPr>
          <w:rFonts w:cs="Times New Roman"/>
          <w:sz w:val="20"/>
          <w:szCs w:val="26"/>
        </w:rPr>
      </w:pPr>
      <w:r w:rsidRPr="006944AB">
        <w:rPr>
          <w:rFonts w:cs="Times New Roman"/>
          <w:b/>
          <w:sz w:val="20"/>
          <w:szCs w:val="26"/>
        </w:rPr>
        <w:t>Windows: </w:t>
      </w:r>
      <w:r w:rsidRPr="006944AB">
        <w:rPr>
          <w:rFonts w:cs="Times New Roman"/>
          <w:sz w:val="20"/>
          <w:szCs w:val="26"/>
        </w:rPr>
        <w:t>The style of the window can remain a casement style or be a sliding style as long as the outer appearance is the same and the General Guidelines are otherwise met.  No window A/C units or vents that extend outside the window frame are permitted.</w:t>
      </w:r>
    </w:p>
    <w:p w:rsidR="006072E1" w:rsidRPr="006944AB" w:rsidRDefault="006072E1" w:rsidP="006072E1">
      <w:pPr>
        <w:rPr>
          <w:rFonts w:cs="Times New Roman"/>
          <w:sz w:val="20"/>
          <w:szCs w:val="26"/>
        </w:rPr>
      </w:pPr>
    </w:p>
    <w:p w:rsidR="006072E1" w:rsidRPr="006944AB" w:rsidRDefault="006072E1" w:rsidP="006072E1">
      <w:pPr>
        <w:rPr>
          <w:rFonts w:cs="Times New Roman"/>
          <w:sz w:val="20"/>
          <w:szCs w:val="26"/>
        </w:rPr>
      </w:pPr>
      <w:r w:rsidRPr="006944AB">
        <w:rPr>
          <w:rFonts w:cs="Times New Roman"/>
          <w:b/>
          <w:sz w:val="20"/>
          <w:szCs w:val="26"/>
        </w:rPr>
        <w:t>Balcony Doors:</w:t>
      </w:r>
      <w:r w:rsidRPr="006944AB">
        <w:rPr>
          <w:rFonts w:cs="Times New Roman"/>
          <w:sz w:val="20"/>
          <w:szCs w:val="26"/>
        </w:rPr>
        <w:t>  The style of the balcony door can remain a French style double door or be a sliding door as long as the outer appearance is the same and the General Guidelines are otherwise met. </w:t>
      </w:r>
    </w:p>
    <w:p w:rsidR="006072E1" w:rsidRPr="006944AB" w:rsidRDefault="006072E1" w:rsidP="006072E1">
      <w:pPr>
        <w:rPr>
          <w:rFonts w:cs="Times New Roman"/>
          <w:sz w:val="20"/>
          <w:szCs w:val="26"/>
        </w:rPr>
      </w:pPr>
    </w:p>
    <w:p w:rsidR="00D44043" w:rsidRDefault="006072E1" w:rsidP="006072E1">
      <w:pPr>
        <w:rPr>
          <w:rFonts w:cs="Times New Roman"/>
          <w:sz w:val="20"/>
          <w:szCs w:val="26"/>
        </w:rPr>
      </w:pPr>
      <w:r w:rsidRPr="006944AB">
        <w:rPr>
          <w:rFonts w:cs="Times New Roman"/>
          <w:b/>
          <w:sz w:val="20"/>
          <w:szCs w:val="26"/>
        </w:rPr>
        <w:t>Back Patio Doors:</w:t>
      </w:r>
      <w:r w:rsidRPr="006944AB">
        <w:rPr>
          <w:rFonts w:cs="Times New Roman"/>
          <w:sz w:val="20"/>
          <w:szCs w:val="26"/>
        </w:rPr>
        <w:t xml:space="preserve"> The style of the back patio door can remain a sliding door or be a French style door as long as the outer appearance is the same and the General Guidelines are otherwise met. </w:t>
      </w:r>
    </w:p>
    <w:p w:rsidR="00D44043" w:rsidRDefault="00D44043" w:rsidP="006072E1">
      <w:pPr>
        <w:rPr>
          <w:rFonts w:cs="Times New Roman"/>
          <w:sz w:val="20"/>
          <w:szCs w:val="26"/>
        </w:rPr>
      </w:pPr>
    </w:p>
    <w:p w:rsidR="006072E1" w:rsidRPr="006F1FA7" w:rsidRDefault="00D44043" w:rsidP="006072E1">
      <w:pPr>
        <w:rPr>
          <w:rFonts w:cs="Times New Roman"/>
          <w:sz w:val="22"/>
          <w:szCs w:val="26"/>
        </w:rPr>
      </w:pPr>
      <w:r>
        <w:rPr>
          <w:rFonts w:cs="Times New Roman"/>
          <w:sz w:val="20"/>
          <w:szCs w:val="26"/>
        </w:rPr>
        <w:t>Adopted 12-8-22</w:t>
      </w:r>
    </w:p>
    <w:p w:rsidR="00B50257" w:rsidRPr="001812F5" w:rsidRDefault="00B50257">
      <w:pPr>
        <w:rPr>
          <w:sz w:val="28"/>
        </w:rPr>
      </w:pPr>
    </w:p>
    <w:sectPr w:rsidR="00B50257" w:rsidRPr="001812F5" w:rsidSect="00944182">
      <w:pgSz w:w="12240" w:h="15840"/>
      <w:pgMar w:top="1440" w:right="1440" w:bottom="1440" w:left="1440"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15E51"/>
    <w:multiLevelType w:val="hybridMultilevel"/>
    <w:tmpl w:val="687495E0"/>
    <w:lvl w:ilvl="0" w:tplc="32485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FELayout/>
  </w:compat>
  <w:rsids>
    <w:rsidRoot w:val="00B50257"/>
    <w:rsid w:val="00026B3E"/>
    <w:rsid w:val="00047A7C"/>
    <w:rsid w:val="000C577E"/>
    <w:rsid w:val="000D1BEB"/>
    <w:rsid w:val="00113B41"/>
    <w:rsid w:val="00127E17"/>
    <w:rsid w:val="00140A5A"/>
    <w:rsid w:val="0014443F"/>
    <w:rsid w:val="001812F5"/>
    <w:rsid w:val="001A171D"/>
    <w:rsid w:val="00201D11"/>
    <w:rsid w:val="0021099F"/>
    <w:rsid w:val="0026140F"/>
    <w:rsid w:val="002727CD"/>
    <w:rsid w:val="002C02D4"/>
    <w:rsid w:val="002F67EB"/>
    <w:rsid w:val="00305045"/>
    <w:rsid w:val="0035079E"/>
    <w:rsid w:val="00355451"/>
    <w:rsid w:val="00362F4E"/>
    <w:rsid w:val="003762E3"/>
    <w:rsid w:val="003843EC"/>
    <w:rsid w:val="003A4E2E"/>
    <w:rsid w:val="003B7147"/>
    <w:rsid w:val="003C0834"/>
    <w:rsid w:val="003E454C"/>
    <w:rsid w:val="00411B60"/>
    <w:rsid w:val="00446432"/>
    <w:rsid w:val="00451666"/>
    <w:rsid w:val="004624CA"/>
    <w:rsid w:val="00470876"/>
    <w:rsid w:val="0047239F"/>
    <w:rsid w:val="004A4835"/>
    <w:rsid w:val="004B27A5"/>
    <w:rsid w:val="004B478C"/>
    <w:rsid w:val="004C039C"/>
    <w:rsid w:val="004D0B1B"/>
    <w:rsid w:val="004F27AC"/>
    <w:rsid w:val="004F7F09"/>
    <w:rsid w:val="005304F9"/>
    <w:rsid w:val="00553505"/>
    <w:rsid w:val="00566A6E"/>
    <w:rsid w:val="00574B33"/>
    <w:rsid w:val="00597181"/>
    <w:rsid w:val="005A577D"/>
    <w:rsid w:val="005A72CB"/>
    <w:rsid w:val="005D514B"/>
    <w:rsid w:val="005F1AF4"/>
    <w:rsid w:val="006072E1"/>
    <w:rsid w:val="00654C4C"/>
    <w:rsid w:val="00674454"/>
    <w:rsid w:val="006840DC"/>
    <w:rsid w:val="006C397F"/>
    <w:rsid w:val="006F3270"/>
    <w:rsid w:val="00703DB8"/>
    <w:rsid w:val="007060D9"/>
    <w:rsid w:val="007153A3"/>
    <w:rsid w:val="007311CE"/>
    <w:rsid w:val="007604B2"/>
    <w:rsid w:val="007606D0"/>
    <w:rsid w:val="00831F20"/>
    <w:rsid w:val="00840571"/>
    <w:rsid w:val="0085186E"/>
    <w:rsid w:val="00870C9B"/>
    <w:rsid w:val="008E6734"/>
    <w:rsid w:val="008E71F8"/>
    <w:rsid w:val="008F7C6B"/>
    <w:rsid w:val="009036C8"/>
    <w:rsid w:val="00913AE9"/>
    <w:rsid w:val="00915D08"/>
    <w:rsid w:val="009252C9"/>
    <w:rsid w:val="00944182"/>
    <w:rsid w:val="009537CB"/>
    <w:rsid w:val="00961C59"/>
    <w:rsid w:val="009826D5"/>
    <w:rsid w:val="0099779E"/>
    <w:rsid w:val="009C761A"/>
    <w:rsid w:val="009D0BDC"/>
    <w:rsid w:val="009D2C35"/>
    <w:rsid w:val="00A07F32"/>
    <w:rsid w:val="00A21EE7"/>
    <w:rsid w:val="00A7131B"/>
    <w:rsid w:val="00A90757"/>
    <w:rsid w:val="00A91641"/>
    <w:rsid w:val="00B27D8A"/>
    <w:rsid w:val="00B35937"/>
    <w:rsid w:val="00B50257"/>
    <w:rsid w:val="00B7617F"/>
    <w:rsid w:val="00B8616F"/>
    <w:rsid w:val="00BC6904"/>
    <w:rsid w:val="00BE3DEE"/>
    <w:rsid w:val="00BE6C53"/>
    <w:rsid w:val="00C075EE"/>
    <w:rsid w:val="00C175D5"/>
    <w:rsid w:val="00C2370E"/>
    <w:rsid w:val="00C42F81"/>
    <w:rsid w:val="00C6642B"/>
    <w:rsid w:val="00CC6FA9"/>
    <w:rsid w:val="00CD28C2"/>
    <w:rsid w:val="00D158D1"/>
    <w:rsid w:val="00D44043"/>
    <w:rsid w:val="00D54038"/>
    <w:rsid w:val="00D82C16"/>
    <w:rsid w:val="00D8413B"/>
    <w:rsid w:val="00DA1300"/>
    <w:rsid w:val="00DC3C62"/>
    <w:rsid w:val="00DD4942"/>
    <w:rsid w:val="00DF4324"/>
    <w:rsid w:val="00E0566D"/>
    <w:rsid w:val="00E93B26"/>
    <w:rsid w:val="00E976AC"/>
    <w:rsid w:val="00EB4A2E"/>
    <w:rsid w:val="00EF7AE3"/>
    <w:rsid w:val="00F1180F"/>
    <w:rsid w:val="00F24A71"/>
    <w:rsid w:val="00F759D7"/>
    <w:rsid w:val="00F81856"/>
    <w:rsid w:val="00F92EA5"/>
    <w:rsid w:val="00F9531A"/>
    <w:rsid w:val="00FA34F7"/>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lsdException w:name="Normal (Web)" w:uiPriority="99"/>
  </w:latentStyles>
  <w:style w:type="paragraph" w:default="1" w:styleId="Normal">
    <w:name w:val="Normal"/>
    <w:qFormat/>
    <w:rsid w:val="00A713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A577D"/>
    <w:pPr>
      <w:ind w:left="720"/>
      <w:contextualSpacing/>
    </w:pPr>
  </w:style>
  <w:style w:type="character" w:styleId="Hyperlink">
    <w:name w:val="Hyperlink"/>
    <w:basedOn w:val="DefaultParagraphFont"/>
    <w:uiPriority w:val="99"/>
    <w:rsid w:val="009537CB"/>
    <w:rPr>
      <w:color w:val="0000FF"/>
      <w:u w:val="single"/>
    </w:rPr>
  </w:style>
  <w:style w:type="paragraph" w:customStyle="1" w:styleId="Default">
    <w:name w:val="Default"/>
    <w:rsid w:val="008E6734"/>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rsid w:val="008F7C6B"/>
    <w:pPr>
      <w:spacing w:beforeLines="1" w:afterLines="1"/>
    </w:pPr>
    <w:rPr>
      <w:rFonts w:ascii="Times" w:hAnsi="Times" w:cs="Times New Roman"/>
      <w:sz w:val="20"/>
      <w:szCs w:val="20"/>
    </w:rPr>
  </w:style>
  <w:style w:type="character" w:styleId="Strong">
    <w:name w:val="Strong"/>
    <w:basedOn w:val="DefaultParagraphFont"/>
    <w:uiPriority w:val="22"/>
    <w:rsid w:val="008F7C6B"/>
    <w:rPr>
      <w:b/>
    </w:rPr>
  </w:style>
</w:styles>
</file>

<file path=word/webSettings.xml><?xml version="1.0" encoding="utf-8"?>
<w:webSettings xmlns:r="http://schemas.openxmlformats.org/officeDocument/2006/relationships" xmlns:w="http://schemas.openxmlformats.org/wordprocessingml/2006/main">
  <w:divs>
    <w:div w:id="223107649">
      <w:bodyDiv w:val="1"/>
      <w:marLeft w:val="0"/>
      <w:marRight w:val="0"/>
      <w:marTop w:val="0"/>
      <w:marBottom w:val="0"/>
      <w:divBdr>
        <w:top w:val="none" w:sz="0" w:space="0" w:color="auto"/>
        <w:left w:val="none" w:sz="0" w:space="0" w:color="auto"/>
        <w:bottom w:val="none" w:sz="0" w:space="0" w:color="auto"/>
        <w:right w:val="none" w:sz="0" w:space="0" w:color="auto"/>
      </w:divBdr>
    </w:div>
    <w:div w:id="1326592784">
      <w:bodyDiv w:val="1"/>
      <w:marLeft w:val="0"/>
      <w:marRight w:val="0"/>
      <w:marTop w:val="0"/>
      <w:marBottom w:val="0"/>
      <w:divBdr>
        <w:top w:val="none" w:sz="0" w:space="0" w:color="auto"/>
        <w:left w:val="none" w:sz="0" w:space="0" w:color="auto"/>
        <w:bottom w:val="none" w:sz="0" w:space="0" w:color="auto"/>
        <w:right w:val="none" w:sz="0" w:space="0" w:color="auto"/>
      </w:divBdr>
      <w:divsChild>
        <w:div w:id="694354379">
          <w:marLeft w:val="0"/>
          <w:marRight w:val="0"/>
          <w:marTop w:val="0"/>
          <w:marBottom w:val="0"/>
          <w:divBdr>
            <w:top w:val="none" w:sz="0" w:space="0" w:color="auto"/>
            <w:left w:val="none" w:sz="0" w:space="0" w:color="auto"/>
            <w:bottom w:val="none" w:sz="0" w:space="0" w:color="auto"/>
            <w:right w:val="none" w:sz="0" w:space="0" w:color="auto"/>
          </w:divBdr>
        </w:div>
      </w:divsChild>
    </w:div>
    <w:div w:id="1921601436">
      <w:bodyDiv w:val="1"/>
      <w:marLeft w:val="0"/>
      <w:marRight w:val="0"/>
      <w:marTop w:val="0"/>
      <w:marBottom w:val="0"/>
      <w:divBdr>
        <w:top w:val="none" w:sz="0" w:space="0" w:color="auto"/>
        <w:left w:val="none" w:sz="0" w:space="0" w:color="auto"/>
        <w:bottom w:val="none" w:sz="0" w:space="0" w:color="auto"/>
        <w:right w:val="none" w:sz="0" w:space="0" w:color="auto"/>
      </w:divBdr>
      <w:divsChild>
        <w:div w:id="159152420">
          <w:marLeft w:val="0"/>
          <w:marRight w:val="0"/>
          <w:marTop w:val="0"/>
          <w:marBottom w:val="0"/>
          <w:divBdr>
            <w:top w:val="none" w:sz="0" w:space="0" w:color="auto"/>
            <w:left w:val="none" w:sz="0" w:space="0" w:color="auto"/>
            <w:bottom w:val="none" w:sz="0" w:space="0" w:color="auto"/>
            <w:right w:val="none" w:sz="0" w:space="0" w:color="auto"/>
          </w:divBdr>
        </w:div>
        <w:div w:id="104929136">
          <w:marLeft w:val="0"/>
          <w:marRight w:val="0"/>
          <w:marTop w:val="0"/>
          <w:marBottom w:val="0"/>
          <w:divBdr>
            <w:top w:val="none" w:sz="0" w:space="0" w:color="auto"/>
            <w:left w:val="none" w:sz="0" w:space="0" w:color="auto"/>
            <w:bottom w:val="none" w:sz="0" w:space="0" w:color="auto"/>
            <w:right w:val="none" w:sz="0" w:space="0" w:color="auto"/>
          </w:divBdr>
        </w:div>
        <w:div w:id="872577209">
          <w:marLeft w:val="0"/>
          <w:marRight w:val="0"/>
          <w:marTop w:val="0"/>
          <w:marBottom w:val="0"/>
          <w:divBdr>
            <w:top w:val="none" w:sz="0" w:space="0" w:color="auto"/>
            <w:left w:val="none" w:sz="0" w:space="0" w:color="auto"/>
            <w:bottom w:val="none" w:sz="0" w:space="0" w:color="auto"/>
            <w:right w:val="none" w:sz="0" w:space="0" w:color="auto"/>
          </w:divBdr>
        </w:div>
        <w:div w:id="1832214408">
          <w:marLeft w:val="0"/>
          <w:marRight w:val="0"/>
          <w:marTop w:val="0"/>
          <w:marBottom w:val="0"/>
          <w:divBdr>
            <w:top w:val="none" w:sz="0" w:space="0" w:color="auto"/>
            <w:left w:val="none" w:sz="0" w:space="0" w:color="auto"/>
            <w:bottom w:val="none" w:sz="0" w:space="0" w:color="auto"/>
            <w:right w:val="none" w:sz="0" w:space="0" w:color="auto"/>
          </w:divBdr>
        </w:div>
        <w:div w:id="281376332">
          <w:marLeft w:val="0"/>
          <w:marRight w:val="0"/>
          <w:marTop w:val="0"/>
          <w:marBottom w:val="0"/>
          <w:divBdr>
            <w:top w:val="none" w:sz="0" w:space="0" w:color="auto"/>
            <w:left w:val="none" w:sz="0" w:space="0" w:color="auto"/>
            <w:bottom w:val="none" w:sz="0" w:space="0" w:color="auto"/>
            <w:right w:val="none" w:sz="0" w:space="0" w:color="auto"/>
          </w:divBdr>
        </w:div>
        <w:div w:id="1712849818">
          <w:marLeft w:val="0"/>
          <w:marRight w:val="0"/>
          <w:marTop w:val="0"/>
          <w:marBottom w:val="0"/>
          <w:divBdr>
            <w:top w:val="none" w:sz="0" w:space="0" w:color="auto"/>
            <w:left w:val="none" w:sz="0" w:space="0" w:color="auto"/>
            <w:bottom w:val="none" w:sz="0" w:space="0" w:color="auto"/>
            <w:right w:val="none" w:sz="0" w:space="0" w:color="auto"/>
          </w:divBdr>
        </w:div>
        <w:div w:id="931472290">
          <w:marLeft w:val="0"/>
          <w:marRight w:val="0"/>
          <w:marTop w:val="0"/>
          <w:marBottom w:val="0"/>
          <w:divBdr>
            <w:top w:val="none" w:sz="0" w:space="0" w:color="auto"/>
            <w:left w:val="none" w:sz="0" w:space="0" w:color="auto"/>
            <w:bottom w:val="none" w:sz="0" w:space="0" w:color="auto"/>
            <w:right w:val="none" w:sz="0" w:space="0" w:color="auto"/>
          </w:divBdr>
        </w:div>
        <w:div w:id="494883857">
          <w:marLeft w:val="0"/>
          <w:marRight w:val="0"/>
          <w:marTop w:val="0"/>
          <w:marBottom w:val="0"/>
          <w:divBdr>
            <w:top w:val="none" w:sz="0" w:space="0" w:color="auto"/>
            <w:left w:val="none" w:sz="0" w:space="0" w:color="auto"/>
            <w:bottom w:val="none" w:sz="0" w:space="0" w:color="auto"/>
            <w:right w:val="none" w:sz="0" w:space="0" w:color="auto"/>
          </w:divBdr>
        </w:div>
        <w:div w:id="836652640">
          <w:marLeft w:val="0"/>
          <w:marRight w:val="0"/>
          <w:marTop w:val="0"/>
          <w:marBottom w:val="0"/>
          <w:divBdr>
            <w:top w:val="none" w:sz="0" w:space="0" w:color="auto"/>
            <w:left w:val="none" w:sz="0" w:space="0" w:color="auto"/>
            <w:bottom w:val="none" w:sz="0" w:space="0" w:color="auto"/>
            <w:right w:val="none" w:sz="0" w:space="0" w:color="auto"/>
          </w:divBdr>
        </w:div>
        <w:div w:id="1266886944">
          <w:marLeft w:val="0"/>
          <w:marRight w:val="0"/>
          <w:marTop w:val="0"/>
          <w:marBottom w:val="0"/>
          <w:divBdr>
            <w:top w:val="none" w:sz="0" w:space="0" w:color="auto"/>
            <w:left w:val="none" w:sz="0" w:space="0" w:color="auto"/>
            <w:bottom w:val="none" w:sz="0" w:space="0" w:color="auto"/>
            <w:right w:val="none" w:sz="0" w:space="0" w:color="auto"/>
          </w:divBdr>
        </w:div>
        <w:div w:id="1260213519">
          <w:marLeft w:val="0"/>
          <w:marRight w:val="0"/>
          <w:marTop w:val="0"/>
          <w:marBottom w:val="0"/>
          <w:divBdr>
            <w:top w:val="none" w:sz="0" w:space="0" w:color="auto"/>
            <w:left w:val="none" w:sz="0" w:space="0" w:color="auto"/>
            <w:bottom w:val="none" w:sz="0" w:space="0" w:color="auto"/>
            <w:right w:val="none" w:sz="0" w:space="0" w:color="auto"/>
          </w:divBdr>
        </w:div>
        <w:div w:id="98547691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CocoaOOXMLWriter/1504.84</generator>
</meta>
</file>

<file path=customXml/itemProps1.xml><?xml version="1.0" encoding="utf-8"?>
<ds:datastoreItem xmlns:ds="http://schemas.openxmlformats.org/officeDocument/2006/customXml" ds:itemID="{B1036967-10B6-1942-9237-4A0E1EEF419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Macintosh Word</Application>
  <DocSecurity>0</DocSecurity>
  <Lines>12</Lines>
  <Paragraphs>3</Paragraphs>
  <ScaleCrop>false</ScaleCrop>
  <Company>UAF</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Hofschulte</dc:creator>
  <cp:lastModifiedBy>Daphne Hofschulte</cp:lastModifiedBy>
  <cp:revision>3</cp:revision>
  <cp:lastPrinted>2022-06-18T04:03:00Z</cp:lastPrinted>
  <dcterms:created xsi:type="dcterms:W3CDTF">2023-01-06T21:12:00Z</dcterms:created>
  <dcterms:modified xsi:type="dcterms:W3CDTF">2023-01-08T23:55:00Z</dcterms:modified>
</cp:coreProperties>
</file>